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0DAE108D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1D638C">
        <w:rPr>
          <w:rFonts w:ascii="Arial" w:hAnsi="Arial" w:cs="Arial"/>
        </w:rPr>
        <w:t>7</w:t>
      </w:r>
      <w:r w:rsidR="00B17C6B">
        <w:rPr>
          <w:rFonts w:ascii="Arial" w:hAnsi="Arial" w:cs="Arial"/>
        </w:rPr>
        <w:t>.6.2022</w:t>
      </w:r>
    </w:p>
    <w:p w14:paraId="3C4EBA2D" w14:textId="6AEB79FE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353410">
        <w:rPr>
          <w:rFonts w:ascii="Arial" w:hAnsi="Arial" w:cs="Arial"/>
        </w:rPr>
        <w:t>/6401/2022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0D2A4A99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731281"/>
      <w:r w:rsidR="003408E4">
        <w:rPr>
          <w:rFonts w:ascii="Arial" w:hAnsi="Arial" w:cs="Arial"/>
          <w:b/>
        </w:rPr>
        <w:t xml:space="preserve">Kontrola a zpracování </w:t>
      </w:r>
      <w:r w:rsidR="003408E4">
        <w:rPr>
          <w:rFonts w:ascii="Arial" w:hAnsi="Arial" w:cs="Arial"/>
          <w:b/>
          <w:bCs/>
          <w:color w:val="000000"/>
        </w:rPr>
        <w:t>digitálních modelů dopravních staveb</w:t>
      </w:r>
      <w:bookmarkEnd w:id="0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1BE3C6F2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3408E4">
        <w:rPr>
          <w:rFonts w:ascii="Arial" w:hAnsi="Arial" w:cs="Arial"/>
        </w:rPr>
        <w:t>8</w:t>
      </w:r>
      <w:r w:rsidR="00902599">
        <w:rPr>
          <w:rFonts w:ascii="Arial" w:hAnsi="Arial" w:cs="Arial"/>
        </w:rPr>
        <w:t>7</w:t>
      </w:r>
      <w:r w:rsidR="00737DB9">
        <w:rPr>
          <w:rFonts w:ascii="Arial" w:hAnsi="Arial" w:cs="Arial"/>
        </w:rPr>
        <w:t>0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AD60EEA" w14:textId="77BC45B9" w:rsidR="008915E5" w:rsidRPr="008915E5" w:rsidRDefault="008915E5" w:rsidP="008915E5">
      <w:pPr>
        <w:jc w:val="both"/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Předmětem služeb je </w:t>
      </w:r>
      <w:bookmarkStart w:id="1" w:name="_Hlk100731395"/>
      <w:r w:rsidR="006F6F91" w:rsidRPr="006F6F91">
        <w:rPr>
          <w:rFonts w:ascii="Arial" w:hAnsi="Arial" w:cs="Arial"/>
        </w:rPr>
        <w:t>Kontrola a zpracování digitálních modelů dopravních staveb</w:t>
      </w:r>
      <w:bookmarkEnd w:id="1"/>
      <w:r w:rsidRPr="008915E5">
        <w:rPr>
          <w:rFonts w:ascii="Arial" w:hAnsi="Arial" w:cs="Arial"/>
        </w:rPr>
        <w:t>.</w:t>
      </w:r>
    </w:p>
    <w:p w14:paraId="4106FC5A" w14:textId="77777777" w:rsidR="008915E5" w:rsidRPr="008915E5" w:rsidRDefault="008915E5" w:rsidP="008915E5">
      <w:pPr>
        <w:jc w:val="both"/>
        <w:rPr>
          <w:rFonts w:ascii="Arial" w:hAnsi="Arial" w:cs="Arial"/>
        </w:rPr>
      </w:pPr>
    </w:p>
    <w:p w14:paraId="564407AD" w14:textId="5AD8B507" w:rsidR="008915E5" w:rsidRPr="005F433B" w:rsidRDefault="006F6F91" w:rsidP="006F6F91">
      <w:pPr>
        <w:jc w:val="both"/>
        <w:rPr>
          <w:sz w:val="20"/>
          <w:szCs w:val="20"/>
          <w:u w:val="single"/>
        </w:rPr>
      </w:pPr>
      <w:r>
        <w:rPr>
          <w:rFonts w:ascii="Arial" w:hAnsi="Arial" w:cs="Arial"/>
        </w:rPr>
        <w:t xml:space="preserve">Kontrola a zpracování digitálních modelů staveb (tzv. BIM model) dopravních staveb pro silnice II. a III. </w:t>
      </w:r>
      <w:r w:rsidR="0089482C">
        <w:rPr>
          <w:rFonts w:ascii="Arial" w:hAnsi="Arial" w:cs="Arial"/>
        </w:rPr>
        <w:t>t</w:t>
      </w:r>
      <w:r>
        <w:rPr>
          <w:rFonts w:ascii="Arial" w:hAnsi="Arial" w:cs="Arial"/>
        </w:rPr>
        <w:t>řídy</w:t>
      </w:r>
      <w:r w:rsidR="0089482C">
        <w:rPr>
          <w:rFonts w:ascii="Arial" w:hAnsi="Arial" w:cs="Arial"/>
        </w:rPr>
        <w:t>, mosty, opěrné zdi</w:t>
      </w:r>
      <w:r>
        <w:rPr>
          <w:rFonts w:ascii="Arial" w:hAnsi="Arial" w:cs="Arial"/>
        </w:rPr>
        <w:t xml:space="preserve"> </w:t>
      </w:r>
      <w:r w:rsidR="0089482C">
        <w:rPr>
          <w:rFonts w:ascii="Arial" w:hAnsi="Arial" w:cs="Arial"/>
        </w:rPr>
        <w:t xml:space="preserve">a ostatní součástí a příslušenství </w:t>
      </w:r>
      <w:r>
        <w:rPr>
          <w:rFonts w:ascii="Arial" w:hAnsi="Arial" w:cs="Arial"/>
        </w:rPr>
        <w:t xml:space="preserve">včetně souvisejících stavebních objektů. Kontrola a zpracování digitálních modelů staveb bude realizována prostřednictvím software, který lze použít pro přípravu grafické části digitálních modelů a naplnění této grafické části o negrafické informace. Digitální modely staveb budou zpracovávány v otevřeném datovém formátu IFC (*.ifc).  Kontrola digitálních modelů staveb bude probíhat s ohledem na přesnosti, skupiny vlastností a naplněnost vlastností negrafickými informacemi. 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33FE1E64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10-ti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65D36376" w14:textId="39BF3B8A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F02896">
        <w:rPr>
          <w:rFonts w:ascii="Arial" w:hAnsi="Arial" w:cs="Arial"/>
          <w:bCs/>
          <w:iCs/>
        </w:rPr>
        <w:t>3</w:t>
      </w:r>
      <w:r w:rsidR="0089482C">
        <w:rPr>
          <w:rFonts w:ascii="Arial" w:hAnsi="Arial" w:cs="Arial"/>
          <w:bCs/>
          <w:iCs/>
        </w:rPr>
        <w:t>6</w:t>
      </w:r>
      <w:r w:rsidR="003D02D2">
        <w:rPr>
          <w:rFonts w:ascii="Arial" w:hAnsi="Arial" w:cs="Arial"/>
          <w:bCs/>
          <w:iCs/>
        </w:rPr>
        <w:t xml:space="preserve"> měsíců</w:t>
      </w:r>
      <w:r w:rsidR="0089482C">
        <w:rPr>
          <w:rFonts w:ascii="Arial" w:hAnsi="Arial" w:cs="Arial"/>
          <w:bCs/>
          <w:iCs/>
        </w:rPr>
        <w:t xml:space="preserve"> nebo vyčerpáním finančních prostředků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115A7BFC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6F6F91">
        <w:rPr>
          <w:rFonts w:ascii="Arial" w:hAnsi="Arial" w:cs="Arial"/>
          <w:bCs/>
          <w:iCs/>
        </w:rPr>
        <w:t>adresa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2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2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Účastník zadávacího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</w:t>
      </w:r>
      <w:r w:rsidRPr="00FD5190">
        <w:rPr>
          <w:rFonts w:ascii="Arial" w:hAnsi="Arial" w:cs="Arial"/>
          <w:bCs/>
          <w:iCs/>
        </w:rPr>
        <w:lastRenderedPageBreak/>
        <w:t xml:space="preserve">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Komunikace a další úkony v zadávacím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zadávacího řízení.</w:t>
      </w:r>
    </w:p>
    <w:p w14:paraId="0FE4576A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zadávací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>Veškeré úkony se provádějí elektronicky, nestanoví-li Zadavatel v zadávacích podmínkách nebo v průběhu Řízení jinak.</w:t>
      </w:r>
    </w:p>
    <w:p w14:paraId="2CA2E949" w14:textId="707D7F8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1D40AB39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3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353410"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>Zadavatel si vyhrazuje, že Rozhodnutí o zrušení zadávacího řízení bude zasláno pouze prostřednictvím Elektronického nástroje.</w:t>
      </w:r>
      <w:bookmarkEnd w:id="3"/>
    </w:p>
    <w:p w14:paraId="3F84DD98" w14:textId="4AF1FB6D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lastRenderedPageBreak/>
        <w:t>Každý dodavatel může podat pouze jednu nabídku. Účastník nesmí být současně osobou, jejímž prostřednictvím jiný účastník v Řízení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77777777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zadávacího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77777777" w:rsidR="00B17C6B" w:rsidRDefault="00B17C6B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2DF95AF5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353410">
        <w:rPr>
          <w:i w:val="0"/>
          <w:iCs w:val="0"/>
          <w:sz w:val="24"/>
          <w:szCs w:val="24"/>
        </w:rPr>
        <w:t>do 2</w:t>
      </w:r>
      <w:r w:rsidR="001D638C">
        <w:rPr>
          <w:i w:val="0"/>
          <w:iCs w:val="0"/>
          <w:sz w:val="24"/>
          <w:szCs w:val="24"/>
        </w:rPr>
        <w:t>1</w:t>
      </w:r>
      <w:r w:rsidR="00353410">
        <w:rPr>
          <w:i w:val="0"/>
          <w:iCs w:val="0"/>
          <w:sz w:val="24"/>
          <w:szCs w:val="24"/>
        </w:rPr>
        <w:t>.06.</w:t>
      </w:r>
      <w:r w:rsidR="00B17C6B">
        <w:rPr>
          <w:i w:val="0"/>
          <w:iCs w:val="0"/>
          <w:sz w:val="24"/>
          <w:szCs w:val="24"/>
        </w:rPr>
        <w:t>2022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="00353410" w:rsidRPr="00353410">
        <w:rPr>
          <w:i w:val="0"/>
          <w:iCs w:val="0"/>
          <w:noProof/>
          <w:sz w:val="24"/>
          <w:szCs w:val="24"/>
        </w:rPr>
        <w:t>ttps://ezak.suspk.cz/vz00000916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lastRenderedPageBreak/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754B798F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353410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77777777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6BC7EDCF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353410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784030D4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353410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69FAFF17" w14:textId="77777777" w:rsidR="00B17C6B" w:rsidRDefault="00B17C6B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52E66D44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6F6F91" w:rsidRPr="006F6F91">
        <w:rPr>
          <w:rFonts w:ascii="Arial" w:hAnsi="Arial" w:cs="Arial"/>
          <w:b/>
          <w:bCs/>
          <w:color w:val="000000"/>
        </w:rPr>
        <w:t>Kontrola a zpracování digitálních modelů dopravních staveb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0B00C237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6F6F91" w:rsidRPr="006F6F91">
        <w:rPr>
          <w:rFonts w:ascii="Arial" w:hAnsi="Arial" w:cs="Arial"/>
          <w:b/>
          <w:bCs/>
          <w:color w:val="000000"/>
        </w:rPr>
        <w:t>Kontrola a zpracování digitálních modelů dopravních staveb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1D638C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624AEAAD" w14:textId="77777777" w:rsidR="000A0CEF" w:rsidRDefault="000A0CEF" w:rsidP="002E634D">
      <w:pPr>
        <w:jc w:val="both"/>
        <w:rPr>
          <w:rFonts w:ascii="Arial" w:hAnsi="Arial" w:cs="Arial"/>
          <w:iCs/>
        </w:rPr>
      </w:pPr>
    </w:p>
    <w:p w14:paraId="6F19CDEE" w14:textId="77777777" w:rsidR="006E4244" w:rsidRDefault="006E4244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526DF5FD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6F6F91" w:rsidRPr="006F6F91">
        <w:rPr>
          <w:rFonts w:ascii="Arial" w:hAnsi="Arial" w:cs="Arial"/>
          <w:b/>
          <w:bCs/>
          <w:color w:val="000000"/>
        </w:rPr>
        <w:t>Kontrola a zpracování digitálních modelů dopravních staveb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3D0BF054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6F6F91" w:rsidRPr="006F6F91">
        <w:rPr>
          <w:rFonts w:ascii="Arial" w:hAnsi="Arial" w:cs="Arial"/>
          <w:b/>
          <w:bCs/>
          <w:color w:val="000000"/>
        </w:rPr>
        <w:t>Kontrola a zpracování digitálních modelů dopravních staveb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EC810" w14:textId="77777777" w:rsidR="00B07AA9" w:rsidRDefault="00B07AA9">
      <w:r>
        <w:separator/>
      </w:r>
    </w:p>
  </w:endnote>
  <w:endnote w:type="continuationSeparator" w:id="0">
    <w:p w14:paraId="00FA95C4" w14:textId="77777777" w:rsidR="00B07AA9" w:rsidRDefault="00B0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B07AA9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797DA" w14:textId="77777777" w:rsidR="00B07AA9" w:rsidRDefault="00B07AA9">
      <w:r>
        <w:separator/>
      </w:r>
    </w:p>
  </w:footnote>
  <w:footnote w:type="continuationSeparator" w:id="0">
    <w:p w14:paraId="4391E5C5" w14:textId="77777777" w:rsidR="00B07AA9" w:rsidRDefault="00B07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3"/>
  </w:num>
  <w:num w:numId="11">
    <w:abstractNumId w:val="4"/>
  </w:num>
  <w:num w:numId="12">
    <w:abstractNumId w:val="20"/>
  </w:num>
  <w:num w:numId="13">
    <w:abstractNumId w:val="6"/>
  </w:num>
  <w:num w:numId="14">
    <w:abstractNumId w:val="2"/>
  </w:num>
  <w:num w:numId="15">
    <w:abstractNumId w:val="21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D638C"/>
    <w:rsid w:val="001E298C"/>
    <w:rsid w:val="00230674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53410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5E4748"/>
    <w:rsid w:val="00613118"/>
    <w:rsid w:val="00623F3B"/>
    <w:rsid w:val="006464A5"/>
    <w:rsid w:val="006518CB"/>
    <w:rsid w:val="00653071"/>
    <w:rsid w:val="00653D8D"/>
    <w:rsid w:val="00692626"/>
    <w:rsid w:val="006C35AD"/>
    <w:rsid w:val="006D5C7C"/>
    <w:rsid w:val="006E4244"/>
    <w:rsid w:val="006F6F91"/>
    <w:rsid w:val="007003C0"/>
    <w:rsid w:val="007021BC"/>
    <w:rsid w:val="0073640F"/>
    <w:rsid w:val="00737DB9"/>
    <w:rsid w:val="0078169D"/>
    <w:rsid w:val="007C43B2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466B"/>
    <w:rsid w:val="00984B39"/>
    <w:rsid w:val="009A54E5"/>
    <w:rsid w:val="00A053EF"/>
    <w:rsid w:val="00A36994"/>
    <w:rsid w:val="00A453DC"/>
    <w:rsid w:val="00A56AD5"/>
    <w:rsid w:val="00A831EE"/>
    <w:rsid w:val="00AD7777"/>
    <w:rsid w:val="00AE4DE3"/>
    <w:rsid w:val="00B07AA9"/>
    <w:rsid w:val="00B17C6B"/>
    <w:rsid w:val="00B30DEC"/>
    <w:rsid w:val="00B4459A"/>
    <w:rsid w:val="00B777A2"/>
    <w:rsid w:val="00B851EF"/>
    <w:rsid w:val="00B87675"/>
    <w:rsid w:val="00C26C25"/>
    <w:rsid w:val="00C375F6"/>
    <w:rsid w:val="00C525EE"/>
    <w:rsid w:val="00C60404"/>
    <w:rsid w:val="00C7344D"/>
    <w:rsid w:val="00C84E90"/>
    <w:rsid w:val="00CD7776"/>
    <w:rsid w:val="00CE15B2"/>
    <w:rsid w:val="00D25EBC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2089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2022-06-06T04:41:00Z</dcterms:created>
  <dcterms:modified xsi:type="dcterms:W3CDTF">2022-06-07T05:01:00Z</dcterms:modified>
</cp:coreProperties>
</file>